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85F" w14:textId="77777777" w:rsidR="0009786B" w:rsidRPr="0009786B" w:rsidRDefault="00B9285B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832FBD" wp14:editId="5ECB4EA2">
                <wp:simplePos x="0" y="0"/>
                <wp:positionH relativeFrom="column">
                  <wp:posOffset>46299</wp:posOffset>
                </wp:positionH>
                <wp:positionV relativeFrom="paragraph">
                  <wp:posOffset>914657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714D3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in" to="54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" strokecolor="#3ea11b [3205]" strokeweight="3.5pt"/>
            </w:pict>
          </mc:Fallback>
        </mc:AlternateContent>
      </w:r>
      <w:r>
        <w:rPr>
          <w:b/>
          <w:bCs/>
          <w:sz w:val="48"/>
          <w:szCs w:val="48"/>
        </w:rPr>
        <w:t xml:space="preserve">Suggested Email Language for </w:t>
      </w:r>
      <w:r w:rsidR="006602BE">
        <w:rPr>
          <w:b/>
          <w:bCs/>
          <w:sz w:val="48"/>
          <w:szCs w:val="48"/>
        </w:rPr>
        <w:t xml:space="preserve">General </w:t>
      </w:r>
      <w:r>
        <w:rPr>
          <w:b/>
          <w:bCs/>
          <w:sz w:val="48"/>
          <w:szCs w:val="48"/>
        </w:rPr>
        <w:t>Borrowers</w:t>
      </w:r>
    </w:p>
    <w:p w14:paraId="2D1A72F7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6AB92806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5C415428" w14:textId="77777777" w:rsidR="007D78A6" w:rsidRDefault="007D78A6" w:rsidP="007D78A6">
      <w:pPr>
        <w:pStyle w:val="Heading1"/>
      </w:pPr>
      <w:r w:rsidRPr="00FA7745">
        <w:t>Update Your Contact Info and Start Planning for Repayment</w:t>
      </w:r>
    </w:p>
    <w:p w14:paraId="51466489" w14:textId="77777777" w:rsidR="006602BE" w:rsidRDefault="006602BE" w:rsidP="006602BE">
      <w:r>
        <w:t xml:space="preserve">During the COVID-19 emergency, your federal student loan payments were paused. Also, interest on your loans is temporarily set at 0%. </w:t>
      </w:r>
    </w:p>
    <w:p w14:paraId="148BCC17" w14:textId="77777777" w:rsidR="006602BE" w:rsidRPr="006602BE" w:rsidRDefault="006602BE" w:rsidP="006602BE">
      <w:pPr>
        <w:rPr>
          <w:b/>
          <w:bCs/>
        </w:rPr>
      </w:pPr>
      <w:r w:rsidRPr="006602BE">
        <w:rPr>
          <w:b/>
          <w:bCs/>
        </w:rPr>
        <w:t xml:space="preserve">The payment pause and 0% interest period were extended one last time. This is the final deadline. Your payments will restart after Jan. 31, 2022. </w:t>
      </w:r>
    </w:p>
    <w:p w14:paraId="52214C8C" w14:textId="77777777" w:rsidR="00051622" w:rsidRDefault="006602BE" w:rsidP="006602BE">
      <w:r>
        <w:t>Pay attention to updates as you get ready for payments to begin again.</w:t>
      </w:r>
    </w:p>
    <w:p w14:paraId="6282678E" w14:textId="77777777" w:rsidR="007A7F66" w:rsidRPr="007A7F66" w:rsidRDefault="00301EE0" w:rsidP="006602BE">
      <w:hyperlink r:id="rId18" w:history="1">
        <w:r w:rsidR="00051622" w:rsidRPr="00051622">
          <w:rPr>
            <w:rStyle w:val="Hyperlink"/>
          </w:rPr>
          <w:t>Get the Latest Info</w:t>
        </w:r>
      </w:hyperlink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3894890C" wp14:editId="355A764A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1C771A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3FCBA47A" w14:textId="77777777" w:rsidR="00910C41" w:rsidRPr="00910C41" w:rsidRDefault="006602BE" w:rsidP="00910C41">
      <w:pPr>
        <w:pStyle w:val="Heading1"/>
      </w:pPr>
      <w:r>
        <w:t>Important: Update Your Contact Info</w:t>
      </w:r>
      <w:r w:rsidR="00051622">
        <w:t>rmation</w:t>
      </w:r>
    </w:p>
    <w:p w14:paraId="0271B9C3" w14:textId="77777777" w:rsidR="006602BE" w:rsidRDefault="006602BE" w:rsidP="006602BE">
      <w:pPr>
        <w:pStyle w:val="BodyText"/>
      </w:pPr>
      <w:r>
        <w:t xml:space="preserve">Log in to your student loan servicer's website or call your servicer to make sure your contact information is correct. </w:t>
      </w:r>
    </w:p>
    <w:p w14:paraId="5FF00E5B" w14:textId="77777777" w:rsidR="006602BE" w:rsidRDefault="006602BE" w:rsidP="006602BE">
      <w:pPr>
        <w:pStyle w:val="BodyText"/>
      </w:pPr>
      <w:r>
        <w:t xml:space="preserve">Wrong information could cause you to miss key updates to get ready for payments to begin again. </w:t>
      </w:r>
    </w:p>
    <w:p w14:paraId="1763B2D2" w14:textId="77777777" w:rsidR="00B9285B" w:rsidRDefault="006602BE" w:rsidP="00B9285B">
      <w:pPr>
        <w:pStyle w:val="BodyText"/>
      </w:pPr>
      <w:r>
        <w:t xml:space="preserve">Don’t know who your student loan servicer is? Log in to </w:t>
      </w:r>
      <w:hyperlink r:id="rId19" w:history="1">
        <w:r w:rsidRPr="00CD1538">
          <w:rPr>
            <w:rStyle w:val="Hyperlink"/>
          </w:rPr>
          <w:t>StudentAid.gov</w:t>
        </w:r>
      </w:hyperlink>
      <w:r>
        <w:t>. Find “My Aid” and select "View loan servicer details."</w:t>
      </w:r>
      <w:r w:rsidR="00320468" w:rsidRPr="00944F15">
        <w:rPr>
          <w:noProof/>
        </w:rPr>
        <mc:AlternateContent>
          <mc:Choice Requires="wps">
            <w:drawing>
              <wp:inline distT="0" distB="0" distL="0" distR="0" wp14:anchorId="6A78C20F" wp14:editId="35B996BC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01A13E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66CFF322" w14:textId="77777777" w:rsidR="00B9285B" w:rsidRPr="00037AF2" w:rsidRDefault="006602BE" w:rsidP="00B9285B">
      <w:pPr>
        <w:pStyle w:val="Heading1"/>
      </w:pPr>
      <w:r>
        <w:t>Start Planning for Repayment</w:t>
      </w:r>
    </w:p>
    <w:p w14:paraId="52AF5F2E" w14:textId="77777777" w:rsidR="00B9285B" w:rsidRDefault="006602BE" w:rsidP="00B9285B">
      <w:pPr>
        <w:pStyle w:val="BodyText"/>
      </w:pPr>
      <w:r>
        <w:t>Compare ways to lower your payments</w:t>
      </w:r>
      <w:r w:rsidR="00CD1538">
        <w:t>.</w:t>
      </w:r>
    </w:p>
    <w:p w14:paraId="2CE33CE8" w14:textId="77777777" w:rsidR="00B9285B" w:rsidRDefault="00301EE0" w:rsidP="00B9285B">
      <w:pPr>
        <w:pStyle w:val="BodyText"/>
      </w:pPr>
      <w:hyperlink r:id="rId20" w:history="1">
        <w:r w:rsidR="006602BE" w:rsidRPr="00CD1538">
          <w:rPr>
            <w:rStyle w:val="Hyperlink"/>
          </w:rPr>
          <w:t>Use Loan Simulator to compare repayment options</w:t>
        </w:r>
      </w:hyperlink>
      <w:r w:rsidR="00CD1538" w:rsidRPr="00CD1538">
        <w:t>.</w:t>
      </w:r>
      <w:r w:rsidR="00B9285B" w:rsidRPr="00944F15">
        <w:rPr>
          <w:noProof/>
        </w:rPr>
        <mc:AlternateContent>
          <mc:Choice Requires="wps">
            <w:drawing>
              <wp:inline distT="0" distB="0" distL="0" distR="0" wp14:anchorId="2BD8899B" wp14:editId="2D23DAF3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173EFC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24A457EA" w14:textId="77777777" w:rsidR="00B9285B" w:rsidRDefault="006602BE" w:rsidP="00B9285B">
      <w:pPr>
        <w:pStyle w:val="Heading1"/>
      </w:pPr>
      <w:r>
        <w:t>Enrolled in Auto-Debit?</w:t>
      </w:r>
    </w:p>
    <w:p w14:paraId="4FCD785C" w14:textId="77777777" w:rsidR="006602BE" w:rsidRDefault="006602BE" w:rsidP="006602BE">
      <w:pPr>
        <w:pStyle w:val="BodyText"/>
      </w:pPr>
      <w:r w:rsidRPr="006602BE">
        <w:t>If you plan to repay your student loans by auto-debit, watch for news from your loan servicer before your payments start again.</w:t>
      </w:r>
      <w:r w:rsidRPr="00944F15">
        <w:rPr>
          <w:noProof/>
        </w:rPr>
        <mc:AlternateContent>
          <mc:Choice Requires="wps">
            <w:drawing>
              <wp:inline distT="0" distB="0" distL="0" distR="0" wp14:anchorId="5393555F" wp14:editId="563F0716">
                <wp:extent cx="5943600" cy="9144"/>
                <wp:effectExtent l="0" t="0" r="12700" b="1651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1239A8" id="Straight Connector 11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Y08QEAACs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DRWJjTxAQAAKw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188F3EC9" w14:textId="77777777" w:rsidR="006602BE" w:rsidRDefault="006602BE" w:rsidP="006602BE">
      <w:pPr>
        <w:pStyle w:val="Heading1"/>
      </w:pPr>
      <w:r>
        <w:t>You Never Have to Pay for Help</w:t>
      </w:r>
    </w:p>
    <w:p w14:paraId="4A6864EF" w14:textId="77777777" w:rsidR="006602BE" w:rsidRDefault="006602BE" w:rsidP="006602BE">
      <w:pPr>
        <w:pStyle w:val="BodyText"/>
      </w:pPr>
      <w:bookmarkStart w:id="0" w:name="_Hlk80889315"/>
      <w:r>
        <w:t xml:space="preserve">If you have questions or need help with your student loans, </w:t>
      </w:r>
      <w:hyperlink r:id="rId21" w:history="1">
        <w:r w:rsidRPr="00CD1538">
          <w:rPr>
            <w:rStyle w:val="Hyperlink"/>
          </w:rPr>
          <w:t>contact your loan servicer</w:t>
        </w:r>
      </w:hyperlink>
      <w:r>
        <w:t xml:space="preserve"> for free help. </w:t>
      </w:r>
    </w:p>
    <w:p w14:paraId="21F4FC58" w14:textId="77777777" w:rsidR="006602BE" w:rsidRDefault="006602BE" w:rsidP="006602BE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2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4E817570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3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607B" w14:textId="77777777" w:rsidR="00301EE0" w:rsidRDefault="00301EE0" w:rsidP="00742375">
      <w:r>
        <w:separator/>
      </w:r>
    </w:p>
    <w:p w14:paraId="4D80236D" w14:textId="77777777" w:rsidR="00301EE0" w:rsidRDefault="00301EE0"/>
  </w:endnote>
  <w:endnote w:type="continuationSeparator" w:id="0">
    <w:p w14:paraId="5CA52B85" w14:textId="77777777" w:rsidR="00301EE0" w:rsidRDefault="00301EE0" w:rsidP="00742375">
      <w:r>
        <w:continuationSeparator/>
      </w:r>
    </w:p>
    <w:p w14:paraId="4783686E" w14:textId="77777777" w:rsidR="00301EE0" w:rsidRDefault="00301EE0"/>
  </w:endnote>
  <w:endnote w:type="continuationNotice" w:id="1">
    <w:p w14:paraId="10AE1B6D" w14:textId="77777777" w:rsidR="00301EE0" w:rsidRDefault="00301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AF39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1257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6F97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23B6" w14:textId="77777777" w:rsidR="00301EE0" w:rsidRDefault="00301EE0" w:rsidP="00742375"/>
    <w:p w14:paraId="6C84C366" w14:textId="77777777" w:rsidR="00301EE0" w:rsidRDefault="00301EE0"/>
  </w:footnote>
  <w:footnote w:type="continuationSeparator" w:id="0">
    <w:p w14:paraId="58D53ED9" w14:textId="77777777" w:rsidR="00301EE0" w:rsidRDefault="00301EE0" w:rsidP="00742375">
      <w:r>
        <w:continuationSeparator/>
      </w:r>
    </w:p>
    <w:p w14:paraId="07D8F156" w14:textId="77777777" w:rsidR="00301EE0" w:rsidRDefault="00301EE0"/>
  </w:footnote>
  <w:footnote w:type="continuationNotice" w:id="1">
    <w:p w14:paraId="64C2FB71" w14:textId="77777777" w:rsidR="00301EE0" w:rsidRDefault="00301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6FBD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7B1E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BE39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3E4F0" wp14:editId="4292C519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92A4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6"/>
  </w:num>
  <w:num w:numId="14">
    <w:abstractNumId w:val="20"/>
  </w:num>
  <w:num w:numId="15">
    <w:abstractNumId w:val="14"/>
  </w:num>
  <w:num w:numId="16">
    <w:abstractNumId w:val="19"/>
  </w:num>
  <w:num w:numId="17">
    <w:abstractNumId w:val="25"/>
  </w:num>
  <w:num w:numId="18">
    <w:abstractNumId w:val="16"/>
  </w:num>
  <w:num w:numId="19">
    <w:abstractNumId w:val="17"/>
  </w:num>
  <w:num w:numId="20">
    <w:abstractNumId w:val="29"/>
  </w:num>
  <w:num w:numId="21">
    <w:abstractNumId w:val="22"/>
  </w:num>
  <w:num w:numId="22">
    <w:abstractNumId w:val="24"/>
  </w:num>
  <w:num w:numId="23">
    <w:abstractNumId w:val="23"/>
  </w:num>
  <w:num w:numId="24">
    <w:abstractNumId w:val="13"/>
  </w:num>
  <w:num w:numId="25">
    <w:abstractNumId w:val="28"/>
  </w:num>
  <w:num w:numId="26">
    <w:abstractNumId w:val="12"/>
  </w:num>
  <w:num w:numId="27">
    <w:abstractNumId w:val="18"/>
  </w:num>
  <w:num w:numId="28">
    <w:abstractNumId w:val="20"/>
    <w:lvlOverride w:ilvl="0">
      <w:startOverride w:val="1"/>
    </w:lvlOverride>
  </w:num>
  <w:num w:numId="29">
    <w:abstractNumId w:val="11"/>
  </w:num>
  <w:num w:numId="30">
    <w:abstractNumId w:val="30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69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0D6469"/>
    <w:rsid w:val="00100BC5"/>
    <w:rsid w:val="001039D8"/>
    <w:rsid w:val="00105846"/>
    <w:rsid w:val="00111FAB"/>
    <w:rsid w:val="00133524"/>
    <w:rsid w:val="001440CF"/>
    <w:rsid w:val="00145A05"/>
    <w:rsid w:val="00165D86"/>
    <w:rsid w:val="0017410C"/>
    <w:rsid w:val="00174823"/>
    <w:rsid w:val="00176E0F"/>
    <w:rsid w:val="00184EEC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01EE0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5724F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C0762"/>
    <w:rsid w:val="00DC3B46"/>
    <w:rsid w:val="00DC495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C3E90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33371"/>
  <w14:defaultImageDpi w14:val="96"/>
  <w15:docId w15:val="{A5CA1BEC-33D3-495F-9874-BE9E2D02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manage-loans/repayment/servicers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loan-simulator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s://studentaid.gov/fsa-id/sign-in/land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resources/sca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SAdmin\Desktop\VM%20share%20folder\Toolkit\sample-email-general-borrowers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3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sample-email-general-borrowers.dotx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Delia</dc:creator>
  <cp:keywords>Federal Student Aid, student loans, fact sheet</cp:keywords>
  <dc:description>Fact sheet template for long documents</dc:description>
  <cp:lastModifiedBy>Delia Lin</cp:lastModifiedBy>
  <cp:revision>1</cp:revision>
  <cp:lastPrinted>2017-06-15T22:38:00Z</cp:lastPrinted>
  <dcterms:created xsi:type="dcterms:W3CDTF">2021-09-08T17:21:00Z</dcterms:created>
  <dcterms:modified xsi:type="dcterms:W3CDTF">2021-09-08T17:22:00Z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